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3831F6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1C5DC8">
        <w:rPr>
          <w:rFonts w:asciiTheme="minorHAnsi" w:hAnsiTheme="minorHAnsi" w:cstheme="minorHAnsi"/>
          <w:b/>
          <w:bCs/>
          <w:sz w:val="20"/>
          <w:szCs w:val="20"/>
        </w:rPr>
        <w:t>MamoNa, s.r.o., Wonkova 432/1b, 500 02 Hradec Králové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C5DC8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Matěj Tolda</cp:lastModifiedBy>
  <cp:revision>2</cp:revision>
  <dcterms:created xsi:type="dcterms:W3CDTF">2023-01-21T19:35:00Z</dcterms:created>
  <dcterms:modified xsi:type="dcterms:W3CDTF">2023-01-21T19:35:00Z</dcterms:modified>
</cp:coreProperties>
</file>